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微软雅黑" w:hAnsi="微软雅黑" w:eastAsia="微软雅黑" w:cs="微软雅黑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烟台市专项职业能力考核机构遴选评估条件</w:t>
      </w:r>
    </w:p>
    <w:tbl>
      <w:tblPr>
        <w:tblStyle w:val="8"/>
        <w:tblpPr w:leftFromText="180" w:rightFromText="180" w:vertAnchor="text" w:horzAnchor="page" w:tblpX="1453" w:tblpY="44"/>
        <w:tblOverlap w:val="never"/>
        <w:tblW w:w="14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642"/>
        <w:gridCol w:w="1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64" w:type="dxa"/>
            <w:vAlign w:val="center"/>
          </w:tcPr>
          <w:p>
            <w:pPr>
              <w:spacing w:before="168" w:line="227" w:lineRule="auto"/>
              <w:ind w:left="361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项目</w:t>
            </w:r>
          </w:p>
        </w:tc>
        <w:tc>
          <w:tcPr>
            <w:tcW w:w="1642" w:type="dxa"/>
            <w:vAlign w:val="center"/>
          </w:tcPr>
          <w:p>
            <w:pPr>
              <w:spacing w:before="168" w:line="225" w:lineRule="auto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内容</w:t>
            </w:r>
          </w:p>
        </w:tc>
        <w:tc>
          <w:tcPr>
            <w:tcW w:w="11280" w:type="dxa"/>
            <w:vAlign w:val="center"/>
          </w:tcPr>
          <w:p>
            <w:pPr>
              <w:spacing w:before="168" w:line="225" w:lineRule="auto"/>
              <w:ind w:left="4444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64" w:type="dxa"/>
            <w:vMerge w:val="restart"/>
            <w:vAlign w:val="center"/>
          </w:tcPr>
          <w:p>
            <w:pPr>
              <w:spacing w:line="240" w:lineRule="exact"/>
              <w:ind w:left="128" w:right="107" w:hanging="1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机构及人员配置</w:t>
            </w:r>
          </w:p>
        </w:tc>
        <w:tc>
          <w:tcPr>
            <w:tcW w:w="164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主体资格条件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3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具有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独立法人资格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,能够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提供法人证书、社会信用代码证。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ind w:left="128" w:right="107" w:hanging="1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3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企业：应与本企业生产经营范围相对应。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ind w:left="128" w:right="107" w:hanging="1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3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院校：应与本校开设专业相对应。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ind w:left="128" w:right="107" w:hanging="1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3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社会团体：应具有明显行业特性并在行业内具有权威性，原则上应具有民政部门3A及以上评估等级，申报的项目应与机构性质密切相关，有符合条件且具有用于开展考核工作自有场地和设施的单位会员。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ind w:left="128" w:right="107" w:hanging="1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3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职业技能培训机构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：应具有用于开展考核工作的自有场地和设施，与本机构办学许可的职业(工种)相对应。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ind w:left="128" w:right="107" w:hanging="19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3"/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无违法违规记录，有以下情形之一的单位不能申报：1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.单位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或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法定代表人在培训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或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评价领域有不良记录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违法违规及失信行为；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社会团体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及民营非企业3年内民政部门年审不合格，或在民政部门非法社会组织名单内；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.企业3年内在市场监管部门公布的企业经营异常目录内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restart"/>
            <w:vAlign w:val="center"/>
          </w:tcPr>
          <w:p>
            <w:pPr>
              <w:spacing w:line="240" w:lineRule="exact"/>
              <w:ind w:right="151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相关领域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培训、评价工作情况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8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在拟申请的专项职业能力考核项目领域，具有广泛影响力和较丰富的考核资源，且能提供相应证明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2" w:right="95" w:hanging="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对拟开展的专项职业能力考核项目，具备较强的培训考核能力，原则上有2年以上培训考核经历，且能提供相应证明。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2" w:right="95" w:hanging="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曾参与制定专项职业能力考核规范且获批的单位优先申报。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240" w:lineRule="exact"/>
              <w:ind w:right="102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专设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专项职业能力考核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机构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1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有独立于培训工作的专设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专项考核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restart"/>
            <w:vAlign w:val="center"/>
          </w:tcPr>
          <w:p>
            <w:pPr>
              <w:spacing w:line="240" w:lineRule="exact"/>
              <w:ind w:right="102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工作人员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有不少于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名专职考务管理人员。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ind w:right="10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有专职技术资源涉密管理人员并签订保密责任书。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ind w:right="10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有不少于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2名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或兼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职内部质量督导人员。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restart"/>
            <w:vAlign w:val="center"/>
          </w:tcPr>
          <w:p>
            <w:pPr>
              <w:spacing w:line="240" w:lineRule="exact"/>
              <w:ind w:right="102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考评人员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每个评价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项目有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不少于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名专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或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兼职考评人员。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ind w:right="10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3" w:right="9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考评人员应当具备以下条件之一：1.相关领域中级及以上职业技能等级（职业资格）;2.相关领域初级及以上专业技术职称;3.相关领域具有一定权威且从业5年以上;4.相关领域具有绝技绝活的传统艺人或技艺传承人。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ind w:right="102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3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考评人员应当具有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相关领域培训或评价经验，并具有申报机构颁发的考评员证书。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restart"/>
            <w:vAlign w:val="center"/>
          </w:tcPr>
          <w:p>
            <w:pPr>
              <w:spacing w:line="240" w:lineRule="exact"/>
              <w:ind w:right="10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场地设备</w:t>
            </w:r>
          </w:p>
          <w:p>
            <w:pPr>
              <w:spacing w:line="240" w:lineRule="exact"/>
              <w:ind w:right="108" w:rightChars="0"/>
              <w:jc w:val="center"/>
              <w:rPr>
                <w:rFonts w:ascii="Arial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设施</w:t>
            </w:r>
          </w:p>
        </w:tc>
        <w:tc>
          <w:tcPr>
            <w:tcW w:w="164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场地条件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2" w:left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有固定的办公场所、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考核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场所，用于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开展考核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工作的场所总面积不小于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㎡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0" w:leftChars="0" w:right="94" w:rightChars="0" w:firstLine="6" w:firstLine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办公场所、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考核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场所如为自有产权，提供不动产权证明；如为租赁场所，备案时至租期结束应当不少于3年，提供租赁协议。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5" w:left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场所符合环保、安全、消防、卫生等规定。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6" w:leftChars="0" w:right="91" w:rightChars="0" w:firstLine="10" w:firstLine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固定工位、设施设备、辅助材料、工卡量具能满足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考核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需求以及安全、环保、计量要求。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监控设备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6" w:leftChars="0" w:right="91" w:rightChars="0" w:firstLine="10" w:firstLine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技能操作考场应配置可联网的监控设备，至少可连续录像72小时。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Align w:val="center"/>
          </w:tcPr>
          <w:p>
            <w:pPr>
              <w:spacing w:line="240" w:lineRule="exact"/>
              <w:ind w:left="114" w:leftChars="0"/>
              <w:jc w:val="center"/>
              <w:rPr>
                <w:rFonts w:ascii="Arial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技术资源</w:t>
            </w:r>
          </w:p>
        </w:tc>
        <w:tc>
          <w:tcPr>
            <w:tcW w:w="1642" w:type="dxa"/>
            <w:vAlign w:val="center"/>
          </w:tcPr>
          <w:p>
            <w:pPr>
              <w:spacing w:line="240" w:lineRule="exact"/>
              <w:ind w:right="103" w:rightChars="0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完备的技术资源体系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7" w:left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所申报的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专项考核项目应在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山东省专项职业能力考核项目目录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2023年版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  <w:t>）》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内，并具备根据相关要求命制开发的专项职业能力考核项目题库。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restart"/>
            <w:vAlign w:val="center"/>
          </w:tcPr>
          <w:p>
            <w:pPr>
              <w:spacing w:line="240" w:lineRule="exact"/>
              <w:ind w:left="118" w:leftChars="0"/>
              <w:jc w:val="center"/>
              <w:rPr>
                <w:rFonts w:ascii="Arial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制度保障</w:t>
            </w:r>
          </w:p>
        </w:tc>
        <w:tc>
          <w:tcPr>
            <w:tcW w:w="1642" w:type="dxa"/>
            <w:vAlign w:val="center"/>
          </w:tcPr>
          <w:p>
            <w:pPr>
              <w:spacing w:line="240" w:lineRule="exact"/>
              <w:ind w:right="103" w:rightChars="0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专项职业能力考核工作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制度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6" w:leftChars="0" w:right="91" w:rightChars="0" w:firstLine="5" w:firstLine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专项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考核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工作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规程、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考务管理制度、专项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证书管理规定、题库运行管理规定、内部督导人员管理规定、考评人员管理规定、考场规则、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人员守则、档案管理制度、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收费管理办法等。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240" w:lineRule="exact"/>
              <w:ind w:left="104" w:leftChars="0" w:right="103" w:rightChars="0" w:hanging="1" w:firstLineChars="0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科学、健全的内部管理制度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12" w:left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有财务管理文件、内部质量管理文件、安全管理文件、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设备安全操作规程、突发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应急预案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restart"/>
            <w:vAlign w:val="center"/>
          </w:tcPr>
          <w:p>
            <w:pPr>
              <w:spacing w:line="240" w:lineRule="exact"/>
              <w:ind w:left="114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服务保障</w:t>
            </w:r>
          </w:p>
          <w:p>
            <w:pPr>
              <w:spacing w:line="240" w:lineRule="exact"/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240" w:lineRule="exact"/>
              <w:ind w:left="107" w:leftChars="0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投诉举报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6" w:left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设立投诉举报、咨询电话，处理投诉举报工作流程清晰，服务态度好，反馈及时。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档案管理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04" w:left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档案室、档案柜符合档案保存条件。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ind w:left="112" w:leftChars="0"/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line="240" w:lineRule="exact"/>
              <w:ind w:left="112" w:leftChars="0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39" w:left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以往培训材料、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考核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评价材料、各类数据规范齐全，保存完整。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240" w:lineRule="exact"/>
              <w:ind w:left="122" w:leftChars="0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收费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管理</w:t>
            </w:r>
          </w:p>
        </w:tc>
        <w:tc>
          <w:tcPr>
            <w:tcW w:w="11280" w:type="dxa"/>
            <w:vAlign w:val="center"/>
          </w:tcPr>
          <w:p>
            <w:pPr>
              <w:spacing w:line="240" w:lineRule="exact"/>
              <w:ind w:left="124" w:leftChars="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能按照发改、财政、税务等部门要求，出具相关票据。</w:t>
            </w:r>
          </w:p>
        </w:tc>
      </w:tr>
    </w:tbl>
    <w:p>
      <w:pPr>
        <w:spacing w:line="43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wYzM1ZDViMzU2MDQ2NDJmMjlmZTAzZjI0YzAzODEifQ=="/>
  </w:docVars>
  <w:rsids>
    <w:rsidRoot w:val="5A694AEF"/>
    <w:rsid w:val="0016021D"/>
    <w:rsid w:val="0056631B"/>
    <w:rsid w:val="006E51DC"/>
    <w:rsid w:val="00721D3C"/>
    <w:rsid w:val="00761EFE"/>
    <w:rsid w:val="00762EEB"/>
    <w:rsid w:val="009D2610"/>
    <w:rsid w:val="00E840AD"/>
    <w:rsid w:val="00F07E95"/>
    <w:rsid w:val="0A2A445A"/>
    <w:rsid w:val="0CD026B9"/>
    <w:rsid w:val="1254771D"/>
    <w:rsid w:val="128E743C"/>
    <w:rsid w:val="1E2A528A"/>
    <w:rsid w:val="2BFE028F"/>
    <w:rsid w:val="48EE48B5"/>
    <w:rsid w:val="49CA46D0"/>
    <w:rsid w:val="4EF32D6E"/>
    <w:rsid w:val="53D10CB4"/>
    <w:rsid w:val="5A694AEF"/>
    <w:rsid w:val="65D8295E"/>
    <w:rsid w:val="6BA45A70"/>
    <w:rsid w:val="6EE75201"/>
    <w:rsid w:val="7AB9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 w:line="600" w:lineRule="exact"/>
      <w:ind w:left="300" w:leftChars="300"/>
      <w:jc w:val="left"/>
      <w:outlineLvl w:val="2"/>
    </w:pPr>
    <w:rPr>
      <w:rFonts w:ascii="Times New Roman" w:hAnsi="Times New Roman" w:eastAsia="方正楷体_GBK" w:cs="Times New Roman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</Words>
  <Characters>1206</Characters>
  <Lines>10</Lines>
  <Paragraphs>2</Paragraphs>
  <TotalTime>0</TotalTime>
  <ScaleCrop>false</ScaleCrop>
  <LinksUpToDate>false</LinksUpToDate>
  <CharactersWithSpaces>1415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2023-06-14T01:50:00Z</dcterms:created>
  <dc:creator>图腾</dc:creator>
  <cp:lastModifiedBy>happy2</cp:lastModifiedBy>
  <dcterms:modified xsi:type="dcterms:W3CDTF">2023-06-15T08:49:52Z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B47FFAC24A0542A4A1DE09794CBA438E_11</vt:lpwstr>
  </property>
</Properties>
</file>