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附件2</w:t>
      </w:r>
    </w:p>
    <w:p>
      <w:pPr>
        <w:spacing w:before="173" w:beforeLines="30" w:after="173" w:afterLines="30"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烟台市就业见习岗位募集计划情况汇总表</w:t>
      </w:r>
      <w:bookmarkEnd w:id="0"/>
    </w:p>
    <w:p>
      <w:pPr>
        <w:spacing w:line="400" w:lineRule="exact"/>
        <w:ind w:firstLine="643" w:firstLineChars="200"/>
        <w:rPr>
          <w:sz w:val="24"/>
        </w:rPr>
      </w:pPr>
      <w:r>
        <w:rPr>
          <w:rFonts w:eastAsia="楷体_GB2312"/>
          <w:b/>
          <w:bCs/>
          <w:szCs w:val="40"/>
        </w:rPr>
        <w:t>　　　　　　　　　　　</w:t>
      </w:r>
      <w:r>
        <w:rPr>
          <w:rFonts w:eastAsia="楷体_GB2312"/>
          <w:b/>
          <w:bCs/>
          <w:sz w:val="28"/>
          <w:szCs w:val="36"/>
        </w:rPr>
        <w:t>　</w:t>
      </w:r>
      <w:r>
        <w:rPr>
          <w:sz w:val="24"/>
        </w:rPr>
        <w:t>　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>　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月）　　　　　　　　　　　</w:t>
      </w:r>
      <w:r>
        <w:rPr>
          <w:rFonts w:hint="eastAsia"/>
          <w:sz w:val="24"/>
        </w:rPr>
        <w:t xml:space="preserve">      </w:t>
      </w:r>
      <w:r>
        <w:rPr>
          <w:sz w:val="24"/>
        </w:rPr>
        <w:t>单位：个、人、万元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63"/>
        <w:gridCol w:w="690"/>
        <w:gridCol w:w="995"/>
        <w:gridCol w:w="785"/>
        <w:gridCol w:w="766"/>
        <w:gridCol w:w="750"/>
        <w:gridCol w:w="968"/>
        <w:gridCol w:w="833"/>
        <w:gridCol w:w="833"/>
        <w:gridCol w:w="974"/>
        <w:gridCol w:w="836"/>
        <w:gridCol w:w="974"/>
        <w:gridCol w:w="1111"/>
        <w:gridCol w:w="125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79" w:type="pct"/>
            <w:vMerge w:val="restart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区市</w:t>
            </w:r>
          </w:p>
        </w:tc>
        <w:tc>
          <w:tcPr>
            <w:tcW w:w="357" w:type="pct"/>
            <w:vMerge w:val="restart"/>
            <w:tcBorders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本期末实有见习单位总数</w:t>
            </w:r>
          </w:p>
        </w:tc>
        <w:tc>
          <w:tcPr>
            <w:tcW w:w="256" w:type="pct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69" w:type="pct"/>
            <w:vMerge w:val="restart"/>
            <w:tcBorders>
              <w:right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本期末实有见习岗位总数</w:t>
            </w:r>
          </w:p>
        </w:tc>
        <w:tc>
          <w:tcPr>
            <w:tcW w:w="291" w:type="pct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84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本期计划组织见习人数</w:t>
            </w:r>
          </w:p>
        </w:tc>
        <w:tc>
          <w:tcPr>
            <w:tcW w:w="637" w:type="pct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本期实际到岗人数</w:t>
            </w:r>
          </w:p>
        </w:tc>
        <w:tc>
          <w:tcPr>
            <w:tcW w:w="1289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本期完成见习人数</w:t>
            </w:r>
          </w:p>
        </w:tc>
        <w:tc>
          <w:tcPr>
            <w:tcW w:w="361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本期非正常结束见习人数</w:t>
            </w:r>
          </w:p>
        </w:tc>
        <w:tc>
          <w:tcPr>
            <w:tcW w:w="412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本期末实有在岗见习人数</w:t>
            </w:r>
          </w:p>
        </w:tc>
        <w:tc>
          <w:tcPr>
            <w:tcW w:w="464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本年累计各级财政实际拨付的见习补贴资金数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57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56" w:type="pct"/>
            <w:vMerge w:val="restart"/>
            <w:tcBorders>
              <w:top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textAlignment w:val="top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本期新增见习单位数量</w:t>
            </w:r>
          </w:p>
        </w:tc>
        <w:tc>
          <w:tcPr>
            <w:tcW w:w="36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91" w:type="pct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textAlignment w:val="top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本期新增见习岗位数量</w:t>
            </w:r>
          </w:p>
        </w:tc>
        <w:tc>
          <w:tcPr>
            <w:tcW w:w="28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637" w:type="pct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09" w:type="pct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670" w:type="pct"/>
            <w:gridSpan w:val="2"/>
            <w:tcBorders>
              <w:top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被见习单位留用人数</w:t>
            </w:r>
          </w:p>
        </w:tc>
        <w:tc>
          <w:tcPr>
            <w:tcW w:w="310" w:type="pct"/>
            <w:vMerge w:val="restart"/>
            <w:tcBorders>
              <w:top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其他方式就业人数</w:t>
            </w:r>
          </w:p>
        </w:tc>
        <w:tc>
          <w:tcPr>
            <w:tcW w:w="361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12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64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7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57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56" w:type="pct"/>
            <w:vMerge w:val="continue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69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91" w:type="pct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84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278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59" w:type="pct"/>
            <w:tcBorders>
              <w:top w:val="single" w:color="000000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离校</w:t>
            </w:r>
            <w:r>
              <w:rPr>
                <w:rStyle w:val="6"/>
                <w:rFonts w:hint="eastAsia" w:ascii="仿宋_GB2312"/>
                <w:sz w:val="21"/>
                <w:szCs w:val="21"/>
                <w:lang w:bidi="ar"/>
              </w:rPr>
              <w:t>2</w:t>
            </w: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年内未就业高校毕业生人数</w:t>
            </w:r>
          </w:p>
        </w:tc>
        <w:tc>
          <w:tcPr>
            <w:tcW w:w="309" w:type="pct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09" w:type="pct"/>
            <w:tcBorders>
              <w:bottom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single" w:color="000000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离校</w:t>
            </w:r>
            <w:r>
              <w:rPr>
                <w:rStyle w:val="6"/>
                <w:rFonts w:hint="eastAsia" w:ascii="仿宋_GB2312"/>
                <w:sz w:val="21"/>
                <w:szCs w:val="21"/>
                <w:lang w:bidi="ar"/>
              </w:rPr>
              <w:t>2</w:t>
            </w: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年内未就业高校毕业生人数</w:t>
            </w:r>
          </w:p>
        </w:tc>
        <w:tc>
          <w:tcPr>
            <w:tcW w:w="310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61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12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464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79" w:type="pc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357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</w:t>
            </w:r>
          </w:p>
        </w:tc>
        <w:tc>
          <w:tcPr>
            <w:tcW w:w="256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2</w:t>
            </w:r>
          </w:p>
        </w:tc>
        <w:tc>
          <w:tcPr>
            <w:tcW w:w="36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3</w:t>
            </w:r>
          </w:p>
        </w:tc>
        <w:tc>
          <w:tcPr>
            <w:tcW w:w="29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4</w:t>
            </w:r>
          </w:p>
        </w:tc>
        <w:tc>
          <w:tcPr>
            <w:tcW w:w="284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5</w:t>
            </w:r>
          </w:p>
        </w:tc>
        <w:tc>
          <w:tcPr>
            <w:tcW w:w="278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6</w:t>
            </w:r>
          </w:p>
        </w:tc>
        <w:tc>
          <w:tcPr>
            <w:tcW w:w="35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7</w:t>
            </w:r>
          </w:p>
        </w:tc>
        <w:tc>
          <w:tcPr>
            <w:tcW w:w="30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8</w:t>
            </w:r>
          </w:p>
        </w:tc>
        <w:tc>
          <w:tcPr>
            <w:tcW w:w="309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9</w:t>
            </w:r>
          </w:p>
        </w:tc>
        <w:tc>
          <w:tcPr>
            <w:tcW w:w="361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10</w:t>
            </w:r>
          </w:p>
        </w:tc>
        <w:tc>
          <w:tcPr>
            <w:tcW w:w="310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11</w:t>
            </w:r>
          </w:p>
        </w:tc>
        <w:tc>
          <w:tcPr>
            <w:tcW w:w="361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12</w:t>
            </w:r>
          </w:p>
        </w:tc>
        <w:tc>
          <w:tcPr>
            <w:tcW w:w="412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13</w:t>
            </w:r>
          </w:p>
        </w:tc>
        <w:tc>
          <w:tcPr>
            <w:tcW w:w="464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hAnsi="宋体" w:cs="仿宋_GB2312"/>
                <w:color w:val="000000"/>
                <w:sz w:val="21"/>
                <w:szCs w:val="21"/>
                <w:lang w:bidi="ar"/>
              </w:rPr>
              <w:t>14</w:t>
            </w:r>
          </w:p>
        </w:tc>
      </w:tr>
    </w:tbl>
    <w:p>
      <w:pPr>
        <w:spacing w:before="115" w:beforeLines="20" w:line="320" w:lineRule="exact"/>
        <w:rPr>
          <w:sz w:val="24"/>
        </w:rPr>
      </w:pPr>
      <w:r>
        <w:rPr>
          <w:sz w:val="24"/>
        </w:rPr>
        <w:t>填报单位：</w:t>
      </w:r>
      <w:r>
        <w:rPr>
          <w:rFonts w:hint="eastAsia"/>
          <w:sz w:val="24"/>
        </w:rPr>
        <w:t>（盖章）</w:t>
      </w:r>
      <w:r>
        <w:rPr>
          <w:sz w:val="24"/>
        </w:rPr>
        <w:t>　</w:t>
      </w:r>
      <w:r>
        <w:rPr>
          <w:rFonts w:hint="eastAsia"/>
          <w:sz w:val="24"/>
        </w:rPr>
        <w:t xml:space="preserve">          </w:t>
      </w:r>
      <w:r>
        <w:rPr>
          <w:sz w:val="24"/>
        </w:rPr>
        <w:t>填报时间：　　</w:t>
      </w:r>
      <w:r>
        <w:rPr>
          <w:rFonts w:hint="eastAsia"/>
          <w:sz w:val="24"/>
        </w:rPr>
        <w:t xml:space="preserve">         </w:t>
      </w:r>
      <w:r>
        <w:rPr>
          <w:sz w:val="24"/>
        </w:rPr>
        <w:t>填报人：</w:t>
      </w:r>
      <w:r>
        <w:rPr>
          <w:rFonts w:hint="eastAsia"/>
          <w:sz w:val="24"/>
        </w:rPr>
        <w:t xml:space="preserve">                   </w:t>
      </w:r>
      <w:r>
        <w:rPr>
          <w:sz w:val="24"/>
        </w:rPr>
        <w:t>联系电话：</w:t>
      </w:r>
      <w:r>
        <w:rPr>
          <w:sz w:val="24"/>
        </w:rPr>
        <w:tab/>
      </w:r>
    </w:p>
    <w:p>
      <w:pPr>
        <w:spacing w:line="320" w:lineRule="exact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填报说明：</w:t>
      </w:r>
    </w:p>
    <w:p>
      <w:pPr>
        <w:spacing w:line="320" w:lineRule="exact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1.本表于下月前2个工作日内上报，遇节假日顺延。</w:t>
      </w:r>
    </w:p>
    <w:p>
      <w:pPr>
        <w:spacing w:line="320" w:lineRule="exact"/>
        <w:ind w:left="236" w:hanging="240" w:hangingChars="1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2.指标8“本期完成见习人数”：是指统计周期内，按照见习协议的规定，如期完成就业见习的人数；以及见习期虽未满，但提前被见习单位留用的人数。（见习期内，因见习人员个人原因等提前结束见习的人员数不算在内）。</w:t>
      </w:r>
    </w:p>
    <w:p>
      <w:pPr>
        <w:spacing w:line="320" w:lineRule="exact"/>
        <w:ind w:left="236" w:hanging="240" w:hangingChars="1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3.指标11“其他方式就业人数”：是指见习期满后除被见习单位留用外，通过见习单位或公共就业人才服务机构推荐、个人自主择业等方式实现就业的人数。</w:t>
      </w:r>
    </w:p>
    <w:p>
      <w:pPr>
        <w:spacing w:line="320" w:lineRule="exact"/>
        <w:ind w:left="236" w:hanging="240" w:hangingChars="1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4.指标12“本期非正常结束见习人数”：是指统计周期内，见习期未满，因个人选择或见习单位变动等原因，未按照见习协议规定提前结束见习，且未被留用的人员数量。</w:t>
      </w:r>
    </w:p>
    <w:p>
      <w:pPr>
        <w:spacing w:line="320" w:lineRule="exact"/>
        <w:ind w:left="236" w:hanging="240" w:hangingChars="10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5.指标14“本年累计各级财政实际拨付的见习补贴资金数”：是指市、县级财政实际拨付的见习补贴资金数，包括分配拨付中央财政下达的就业补助资金中用于见习补贴的部分。</w:t>
      </w:r>
    </w:p>
    <w:p>
      <w:pPr>
        <w:spacing w:line="320" w:lineRule="exact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6.指标中的“本期”：是指统计周期当期实有情况，不与上期数据累积。</w:t>
      </w:r>
    </w:p>
    <w:p>
      <w:pPr>
        <w:spacing w:line="320" w:lineRule="exact"/>
      </w:pPr>
      <w:r>
        <w:rPr>
          <w:rFonts w:hint="eastAsia" w:ascii="楷体_GB2312" w:eastAsia="楷体_GB2312"/>
          <w:sz w:val="24"/>
        </w:rPr>
        <w:t>7.逻辑关系：1≥2，3≥4，5≥6≥7，8≥9+11，9≥10。</w:t>
      </w:r>
    </w:p>
    <w:sectPr>
      <w:headerReference r:id="rId3" w:type="default"/>
      <w:footerReference r:id="rId4" w:type="default"/>
      <w:pgSz w:w="16838" w:h="11906" w:orient="landscape"/>
      <w:pgMar w:top="1531" w:right="1871" w:bottom="1531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20" w:rightChars="100"/>
      <w:jc w:val="right"/>
      <w:rPr>
        <w:rFonts w:hint="eastAsia" w:ascii="宋体" w:hAnsi="宋体" w:eastAsia="宋体"/>
        <w:color w:val="FFFFFF"/>
        <w:sz w:val="28"/>
        <w:szCs w:val="28"/>
      </w:rPr>
    </w:pPr>
    <w:r>
      <w:rPr>
        <w:rFonts w:hint="eastAsia" w:ascii="宋体" w:hAnsi="宋体" w:eastAsia="宋体"/>
        <w:color w:val="FFFFFF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-569595</wp:posOffset>
              </wp:positionH>
              <wp:positionV relativeFrom="paragraph">
                <wp:posOffset>-894715</wp:posOffset>
              </wp:positionV>
              <wp:extent cx="401320" cy="1102995"/>
              <wp:effectExtent l="4445" t="5080" r="13335" b="1587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320" cy="1102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44.85pt;margin-top:-70.45pt;height:86.85pt;width:31.6pt;z-index:251659264;mso-width-relative:page;mso-height-relative:page;" stroked="t" coordsize="21600,21600" o:gfxdata="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5i1l09gAAAALAQAADwAAAAAAAAABACAA&#10;AAAiAAAAZHJzL2Rvd25yZXYueG1sUEsBAhQAFAAAAAgAh07iQCvVJbwNAgAARAQAAA4AAAAAAAAA&#10;AQAgAAAAJwEAAGRycy9lMm9Eb2MueG1sUEsFBgAAAAAGAAYAWQEAAKYFAAAAAA=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9</w:t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Style w:val="5"/>
        <w:rFonts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ascii="宋体" w:hAnsi="宋体" w:eastAsia="宋体"/>
        <w:color w:val="FFFFFF"/>
        <w:sz w:val="28"/>
        <w:szCs w:val="28"/>
      </w:rPr>
      <w:instrText xml:space="preserve"> PAGE </w:instrText>
    </w:r>
    <w:r>
      <w:rPr>
        <w:rStyle w:val="5"/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9</w:t>
    </w:r>
    <w:r>
      <w:rPr>
        <w:rStyle w:val="5"/>
        <w:rFonts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FB5F99"/>
    <w:rsid w:val="441B5035"/>
    <w:rsid w:val="63E0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font21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2022-05-23T09:57:00Z</dcterms:created>
  <dc:creator>Administrator</dc:creator>
  <cp:lastModifiedBy>Administrator</cp:lastModifiedBy>
  <dcterms:modified xsi:type="dcterms:W3CDTF">2023-09-11T09:17:06Z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B12DB318C68A47B6813A4738215BD05D</vt:lpwstr>
  </property>
</Properties>
</file>